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35" w:rsidRPr="0081075A" w:rsidRDefault="003B6E35" w:rsidP="0081075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ASSOCIATION BETWEEN</w:t>
      </w:r>
      <w:r w:rsidR="003D7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SMOKELESS-TOBACCO USE AND</w:t>
      </w:r>
      <w:r w:rsidR="003D7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CARDIOVASCULAR DISEASE: AN ANALYSIS</w:t>
      </w:r>
      <w:r w:rsidR="003D7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 w:rsidR="003D7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2015 BRFSS</w:t>
      </w:r>
      <w:r w:rsidR="003D7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</w:t>
      </w:r>
    </w:p>
    <w:p w:rsidR="0081075A" w:rsidRDefault="003B6E35" w:rsidP="0081075A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</w:t>
      </w:r>
      <w:r w:rsidR="0081075A"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Ndunda</w:t>
      </w:r>
      <w:r w:rsidR="0081075A" w:rsidRPr="008107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</w:rPr>
        <w:t>, D. Rakestraw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81075A" w:rsidRDefault="003B6E35" w:rsidP="0081075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</w:rPr>
        <w:t>Internal Medicine, University of Kansas School of Medicine - Wichita, Wichita, KS, USA</w:t>
      </w:r>
    </w:p>
    <w:p w:rsidR="003B6E35" w:rsidRPr="0081075A" w:rsidRDefault="003B6E35" w:rsidP="0081075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Kansas School of Medicine - Wichita, Wichita, KS, USA</w:t>
      </w:r>
    </w:p>
    <w:p w:rsidR="0081075A" w:rsidRDefault="0081075A" w:rsidP="0081075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1075A" w:rsidRDefault="003B6E35" w:rsidP="0081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Introduction:</w:t>
      </w:r>
      <w:r w:rsidRPr="0081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</w:rPr>
        <w:t>Tobacco smoking is a well-documented risk factor for CVD; however, the association between smokeless-tobacco use and CVD remains poorly understood.</w:t>
      </w:r>
    </w:p>
    <w:p w:rsidR="0081075A" w:rsidRDefault="003B6E35" w:rsidP="0081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810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810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</w:rPr>
        <w:t>evaluate the association between smokeless tobacco use and CVD.</w:t>
      </w:r>
    </w:p>
    <w:p w:rsidR="0081075A" w:rsidRDefault="003B6E35" w:rsidP="0081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</w:rPr>
        <w:t> To better understand the possible association, we completed a cross-sectional review of the 2015 BFRSS database. Of the 441,466 respondents, 3.64% reported using smokeless tobacco and 1.28% (n = 5,635) reported using smokeless tobacco and never smoking. We also reviewed a random sampling of smokeless tobacco non-users (who also reported never smoking) (n =5,635).</w:t>
      </w:r>
    </w:p>
    <w:p w:rsidR="0081075A" w:rsidRDefault="003B6E35" w:rsidP="0081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</w:rPr>
        <w:t> The prevalence of CVD in the sample was 38.9% overall with no significant difference between the two groups before adjustment for covariates. After adjustment for confounding variables, the adjusted odds ratio for CVD and hypertension was 0.60(0.55 –0.66) and</w:t>
      </w: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</w:rPr>
        <w:t>0.7(0.63 – 0.77) respectively with a lower rate in smokeless-tobacco users. However, there were higher adjusted rates of myocardial infarction [OR -1.4(1.13 – 1.73)] and stroke [OR 1.41 (1.1 – 1.81)]. There was no significant difference in the adjusted rates of angina/coronary heart disease between the two groups [OR 1.0(0.8 – 1.26)].</w:t>
      </w:r>
    </w:p>
    <w:p w:rsidR="003B6E35" w:rsidRPr="0081075A" w:rsidRDefault="003B6E35" w:rsidP="0081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Pr="0081075A">
        <w:rPr>
          <w:rFonts w:ascii="Times New Roman" w:eastAsia="Times New Roman" w:hAnsi="Times New Roman" w:cs="Times New Roman"/>
          <w:color w:val="000000"/>
          <w:sz w:val="24"/>
          <w:szCs w:val="24"/>
        </w:rPr>
        <w:t> Smokeless tobacco use is associated with higher rates of myocardial infarction and stroke. Smokeless tobacco use was also associated with lower CVD and hypertension rates, but this needs further study.</w:t>
      </w:r>
    </w:p>
    <w:p w:rsidR="003B6E35" w:rsidRPr="0081075A" w:rsidRDefault="003B6E35" w:rsidP="00810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81075A" w:rsidRDefault="003E537A" w:rsidP="0081075A">
      <w:pPr>
        <w:rPr>
          <w:sz w:val="24"/>
          <w:szCs w:val="24"/>
        </w:rPr>
      </w:pPr>
    </w:p>
    <w:sectPr w:rsidR="00345DBB" w:rsidRPr="008107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7A" w:rsidRDefault="003E537A" w:rsidP="0081075A">
      <w:r>
        <w:separator/>
      </w:r>
    </w:p>
  </w:endnote>
  <w:endnote w:type="continuationSeparator" w:id="0">
    <w:p w:rsidR="003E537A" w:rsidRDefault="003E537A" w:rsidP="0081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7A" w:rsidRDefault="003E537A" w:rsidP="0081075A">
      <w:r>
        <w:separator/>
      </w:r>
    </w:p>
  </w:footnote>
  <w:footnote w:type="continuationSeparator" w:id="0">
    <w:p w:rsidR="003E537A" w:rsidRDefault="003E537A" w:rsidP="0081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5A" w:rsidRPr="0081075A" w:rsidRDefault="0081075A" w:rsidP="0081075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1075A">
      <w:rPr>
        <w:rFonts w:ascii="Times New Roman" w:eastAsia="Times New Roman" w:hAnsi="Times New Roman" w:cs="Times New Roman"/>
        <w:color w:val="000000"/>
        <w:sz w:val="24"/>
        <w:szCs w:val="24"/>
      </w:rPr>
      <w:t>18-A-647-IAC</w:t>
    </w:r>
  </w:p>
  <w:p w:rsidR="0081075A" w:rsidRPr="0081075A" w:rsidRDefault="0081075A" w:rsidP="0081075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1075A">
      <w:rPr>
        <w:rFonts w:ascii="Times New Roman" w:eastAsia="Times New Roman" w:hAnsi="Times New Roman" w:cs="Times New Roman"/>
        <w:color w:val="000000"/>
        <w:sz w:val="24"/>
        <w:szCs w:val="24"/>
      </w:rPr>
      <w:t>55. Miscellaneous</w:t>
    </w:r>
  </w:p>
  <w:p w:rsidR="0081075A" w:rsidRDefault="0081075A">
    <w:pPr>
      <w:pStyle w:val="Header"/>
    </w:pPr>
  </w:p>
  <w:p w:rsidR="0081075A" w:rsidRDefault="00810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35"/>
    <w:rsid w:val="0030401F"/>
    <w:rsid w:val="0033791B"/>
    <w:rsid w:val="003B6E35"/>
    <w:rsid w:val="003D7B8B"/>
    <w:rsid w:val="003E537A"/>
    <w:rsid w:val="0081075A"/>
    <w:rsid w:val="008A10D5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8DDF"/>
  <w15:chartTrackingRefBased/>
  <w15:docId w15:val="{E09A7996-513E-4E35-83CE-7E8DA58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5A"/>
  </w:style>
  <w:style w:type="paragraph" w:styleId="Footer">
    <w:name w:val="footer"/>
    <w:basedOn w:val="Normal"/>
    <w:link w:val="FooterChar"/>
    <w:uiPriority w:val="99"/>
    <w:unhideWhenUsed/>
    <w:rsid w:val="00810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2018-05-27T05:46:00Z</dcterms:created>
  <dcterms:modified xsi:type="dcterms:W3CDTF">2018-05-31T16:43:00Z</dcterms:modified>
</cp:coreProperties>
</file>